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t5th4sl0drld" w:id="0"/>
      <w:bookmarkEnd w:id="0"/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Larnaca, 1</w:t>
      </w:r>
      <w:r w:rsidDel="00000000" w:rsidR="00000000" w:rsidRPr="00000000">
        <w:rPr>
          <w:rFonts w:ascii="Lidl Font Pro" w:cs="Lidl Font Pro" w:eastAsia="Lidl Font Pro" w:hAnsi="Lidl Font Pro"/>
          <w:sz w:val="22"/>
          <w:szCs w:val="22"/>
          <w:rtl w:val="0"/>
        </w:rPr>
        <w:t xml:space="preserve">6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/04/2026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0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Lidl Cyprus: Dynamic presence and substantial support at the Ayia Napa Youth Soccer Festival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00" w:line="360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  <w:rtl w:val="0"/>
        </w:rPr>
        <w:t xml:space="preserve">As a Platinum Sponsor, Lidl Cyprus significantly contributed to the success of this year's event, offering thousands of nutritious meals and practically highlighting the importance of healthy eating in sports.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Remaining faithful to its commitment to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promoting a healthy lifestyle 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raising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awareness among the new generation 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 the values ​​of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proper nutrition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Lidl Cyprus 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a strong “presence” at this year’s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Ayia Napa Youth Soccer Festival 2026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As a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Platinum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Sponsor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the company acted as a key pillar of support, directly linking sports activities with “well-being” for thousands of children and families who flocked to the event from April 4 to 8.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Within this framework, Lidl Cyprus implemented a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comprehensive action plan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offering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nutritious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options, while at the same time contributing to the creation of a lively and entertaining atmosphere. The publics’ warm response confirmed the importance of a presence that aims to cultivate healthy standards through play and sports.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company’s contribution was also reflected in numbers, which this year, highlight the scope of its presence. More specifically: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741" w:right="0" w:hanging="17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Lidl Vantastic Canteen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a total of over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870 kilos of bananas 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more than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3,000 cereal bars were offered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741" w:right="0" w:hanging="17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Lidl Food Academy On The Go 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distributed over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4,500 fruit salads and energy bowls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highlighting the gastronomic side of healthy eating.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741" w:right="0" w:hanging="17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the same time,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4,000 energy kits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were made available to the sports academies as giveaways, providing the necessary energy supplies to young athletes.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its strategic participation for the 5th consecutive year, Lidl Cyprus underlines its long-standing commitment to actions that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protect the health of young people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supporting institutions that encourage movement and proper nutritional education.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  <w:rtl w:val="0"/>
        </w:rPr>
        <w:t xml:space="preserve">Visit Lidl Cyprus online: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i w:val="0"/>
            <w:iCs w:val="0"/>
            <w:smallCaps w:val="0"/>
            <w:strike w:val="0"/>
            <w:color w:val="1f497d"/>
            <w:sz w:val="22"/>
            <w:szCs w:val="22"/>
            <w:u w:val="none"/>
            <w:shd w:fill="auto" w:val="clear"/>
            <w:vertAlign w:val="baseline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  <w:rtl w:val="0"/>
        </w:rPr>
        <w:t xml:space="preserve">team.lidl.com.cy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i w:val="0"/>
            <w:iCs w:val="0"/>
            <w:smallCaps w:val="0"/>
            <w:strike w:val="0"/>
            <w:color w:val="1f497d"/>
            <w:sz w:val="22"/>
            <w:szCs w:val="22"/>
            <w:u w:val="none"/>
            <w:shd w:fill="auto" w:val="clear"/>
            <w:vertAlign w:val="baseline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i w:val="0"/>
            <w:iCs w:val="0"/>
            <w:smallCaps w:val="0"/>
            <w:strike w:val="0"/>
            <w:color w:val="1f497d"/>
            <w:sz w:val="22"/>
            <w:szCs w:val="22"/>
            <w:u w:val="none"/>
            <w:shd w:fill="auto" w:val="clear"/>
            <w:vertAlign w:val="baseline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i w:val="0"/>
            <w:iCs w:val="0"/>
            <w:smallCaps w:val="0"/>
            <w:strike w:val="0"/>
            <w:color w:val="1f497d"/>
            <w:sz w:val="22"/>
            <w:szCs w:val="22"/>
            <w:u w:val="none"/>
            <w:shd w:fill="auto" w:val="clear"/>
            <w:vertAlign w:val="baseline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  <w:rtl w:val="0"/>
        </w:rPr>
        <w:t xml:space="preserve">youtube.com/lidlcyprus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i w:val="0"/>
            <w:iCs w:val="0"/>
            <w:smallCaps w:val="0"/>
            <w:strike w:val="0"/>
            <w:color w:val="1f497d"/>
            <w:sz w:val="22"/>
            <w:szCs w:val="22"/>
            <w:u w:val="none"/>
            <w:shd w:fill="auto" w:val="clear"/>
            <w:vertAlign w:val="baseline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i w:val="0"/>
          <w:iCs w:val="0"/>
          <w:smallCaps w:val="0"/>
          <w:strike w:val="0"/>
          <w:color w:val="1f497d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6840" w:w="11900" w:orient="portrait"/>
      <w:pgMar w:bottom="1531" w:top="2070" w:left="1797" w:right="155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481011</wp:posOffset>
              </wp:positionH>
              <wp:positionV relativeFrom="page">
                <wp:posOffset>287973</wp:posOffset>
              </wp:positionV>
              <wp:extent cx="2991486" cy="304800"/>
              <wp:effectExtent b="0" l="0" r="0" t="0"/>
              <wp:wrapNone/>
              <wp:docPr descr="Text Box 16"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855020" y="3632363"/>
                        <a:ext cx="2981961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Press Release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481011</wp:posOffset>
              </wp:positionH>
              <wp:positionV relativeFrom="page">
                <wp:posOffset>287973</wp:posOffset>
              </wp:positionV>
              <wp:extent cx="2991486" cy="304800"/>
              <wp:effectExtent b="0" l="0" r="0" t="0"/>
              <wp:wrapNone/>
              <wp:docPr descr="Text Box 16" id="1" name="image2.png"/>
              <a:graphic>
                <a:graphicData uri="http://schemas.openxmlformats.org/drawingml/2006/picture">
                  <pic:pic>
                    <pic:nvPicPr>
                      <pic:cNvPr descr="Text Box 16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6" cy="304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1147128</wp:posOffset>
              </wp:positionH>
              <wp:positionV relativeFrom="page">
                <wp:posOffset>9835008</wp:posOffset>
              </wp:positionV>
              <wp:extent cx="6400800" cy="641985"/>
              <wp:effectExtent b="0" l="0" r="0" t="0"/>
              <wp:wrapNone/>
              <wp:docPr descr="Text Box 9"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150363" y="3463770"/>
                        <a:ext cx="6391275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Cyprus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Department of Corporate Affairs &amp; Sustainability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Industrial Area of Aradippou, 2 Pigasou Street, CY-7100, Aradippou, Larnaca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1147128</wp:posOffset>
              </wp:positionH>
              <wp:positionV relativeFrom="page">
                <wp:posOffset>9835008</wp:posOffset>
              </wp:positionV>
              <wp:extent cx="6400800" cy="641985"/>
              <wp:effectExtent b="0" l="0" r="0" t="0"/>
              <wp:wrapNone/>
              <wp:docPr descr="Text Box 9" id="2" name="image3.png"/>
              <a:graphic>
                <a:graphicData uri="http://schemas.openxmlformats.org/drawingml/2006/picture">
                  <pic:pic>
                    <pic:nvPicPr>
                      <pic:cNvPr descr="Text Box 9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00800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54380" cy="754833"/>
          <wp:effectExtent b="0" l="0" r="0" t="0"/>
          <wp:docPr descr="Εικόνα 1" id="3" name="image1.png"/>
          <a:graphic>
            <a:graphicData uri="http://schemas.openxmlformats.org/drawingml/2006/picture">
              <pic:pic>
                <pic:nvPicPr>
                  <pic:cNvPr descr="Εικόνα 1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" cy="7548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41" w:hanging="174"/>
      </w:pPr>
      <w:rPr>
        <w:smallCaps w:val="0"/>
        <w:strike w:val="0"/>
        <w:shd w:fill="auto" w:val="clear"/>
        <w:vertAlign w:val="baseline"/>
      </w:rPr>
    </w:lvl>
    <w:lvl w:ilvl="1">
      <w:start w:val="1"/>
      <w:numFmt w:val="bullet"/>
      <w:lvlText w:val="•"/>
      <w:lvlJc w:val="left"/>
      <w:pPr>
        <w:ind w:left="774" w:hanging="173.9999999999999"/>
      </w:pPr>
      <w:rPr>
        <w:smallCaps w:val="0"/>
        <w:strike w:val="0"/>
        <w:shd w:fill="auto" w:val="clear"/>
        <w:vertAlign w:val="baseline"/>
      </w:rPr>
    </w:lvl>
    <w:lvl w:ilvl="2">
      <w:start w:val="1"/>
      <w:numFmt w:val="bullet"/>
      <w:lvlText w:val="•"/>
      <w:lvlJc w:val="left"/>
      <w:pPr>
        <w:ind w:left="1374" w:hanging="174"/>
      </w:pPr>
      <w:rPr>
        <w:smallCaps w:val="0"/>
        <w:strike w:val="0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1974" w:hanging="174"/>
      </w:pPr>
      <w:rPr>
        <w:smallCaps w:val="0"/>
        <w:strike w:val="0"/>
        <w:shd w:fill="auto" w:val="clear"/>
        <w:vertAlign w:val="baseline"/>
      </w:rPr>
    </w:lvl>
    <w:lvl w:ilvl="4">
      <w:start w:val="1"/>
      <w:numFmt w:val="bullet"/>
      <w:lvlText w:val="•"/>
      <w:lvlJc w:val="left"/>
      <w:pPr>
        <w:ind w:left="2574" w:hanging="174.00000000000045"/>
      </w:pPr>
      <w:rPr>
        <w:smallCaps w:val="0"/>
        <w:strike w:val="0"/>
        <w:shd w:fill="auto" w:val="clear"/>
        <w:vertAlign w:val="baseline"/>
      </w:rPr>
    </w:lvl>
    <w:lvl w:ilvl="5">
      <w:start w:val="1"/>
      <w:numFmt w:val="bullet"/>
      <w:lvlText w:val="•"/>
      <w:lvlJc w:val="left"/>
      <w:pPr>
        <w:ind w:left="3174" w:hanging="174"/>
      </w:pPr>
      <w:rPr>
        <w:smallCaps w:val="0"/>
        <w:strike w:val="0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3774" w:hanging="174"/>
      </w:pPr>
      <w:rPr>
        <w:smallCaps w:val="0"/>
        <w:strike w:val="0"/>
        <w:shd w:fill="auto" w:val="clear"/>
        <w:vertAlign w:val="baseline"/>
      </w:rPr>
    </w:lvl>
    <w:lvl w:ilvl="7">
      <w:start w:val="1"/>
      <w:numFmt w:val="bullet"/>
      <w:lvlText w:val="•"/>
      <w:lvlJc w:val="left"/>
      <w:pPr>
        <w:ind w:left="4374" w:hanging="174"/>
      </w:pPr>
      <w:rPr>
        <w:smallCaps w:val="0"/>
        <w:strike w:val="0"/>
        <w:shd w:fill="auto" w:val="clear"/>
        <w:vertAlign w:val="baseline"/>
      </w:rPr>
    </w:lvl>
    <w:lvl w:ilvl="8">
      <w:start w:val="1"/>
      <w:numFmt w:val="bullet"/>
      <w:lvlText w:val="•"/>
      <w:lvlJc w:val="left"/>
      <w:pPr>
        <w:ind w:left="4974" w:hanging="174"/>
      </w:pPr>
      <w:rPr>
        <w:smallCaps w:val="0"/>
        <w:strike w:val="0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nkedin.com/company/lidl-cyprus" TargetMode="External"/><Relationship Id="rId10" Type="http://schemas.openxmlformats.org/officeDocument/2006/relationships/hyperlink" Target="https://www.instagram.com/lidl_cyprus/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lidlcy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.com.cy/el/" TargetMode="External"/><Relationship Id="rId8" Type="http://schemas.openxmlformats.org/officeDocument/2006/relationships/hyperlink" Target="https://www.lidlfoodacademy.com.cy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xPTVXa+U/Y+nbOaVVgl/pSbuQQ==">CgMxLjAyDmgudDV0aDRzbDBkcmxkOAByITFkc0p2YlZ4NkFNWERaVE1haFEtTHRFdXc1NlZ4YmJlbA==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